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F4" w:rsidRPr="000F36F4" w:rsidRDefault="000F36F4" w:rsidP="00B201D3">
      <w:pPr>
        <w:jc w:val="both"/>
        <w:rPr>
          <w:b/>
          <w:bCs/>
          <w:sz w:val="40"/>
          <w:szCs w:val="40"/>
        </w:rPr>
      </w:pPr>
      <w:r w:rsidRPr="000F36F4">
        <w:rPr>
          <w:rFonts w:hint="cs"/>
          <w:b/>
          <w:bCs/>
          <w:sz w:val="40"/>
          <w:szCs w:val="40"/>
        </w:rPr>
        <w:t>"</w:t>
      </w:r>
      <w:r w:rsidRPr="000F36F4">
        <w:rPr>
          <w:rFonts w:hint="cs"/>
          <w:b/>
          <w:bCs/>
          <w:sz w:val="40"/>
          <w:szCs w:val="40"/>
          <w:cs/>
        </w:rPr>
        <w:t>จตุรัสและวัด</w:t>
      </w:r>
      <w:r w:rsidRPr="000F36F4">
        <w:rPr>
          <w:b/>
          <w:bCs/>
          <w:sz w:val="40"/>
          <w:szCs w:val="40"/>
        </w:rPr>
        <w:t xml:space="preserve">: </w:t>
      </w:r>
      <w:r w:rsidRPr="000F36F4">
        <w:rPr>
          <w:rFonts w:hint="cs"/>
          <w:b/>
          <w:bCs/>
          <w:sz w:val="40"/>
          <w:szCs w:val="40"/>
          <w:cs/>
        </w:rPr>
        <w:t>ที่ประชุมใหม่ของลานแห่งผู้นับถือศาสนาอื่น (</w:t>
      </w:r>
      <w:r w:rsidRPr="000F36F4">
        <w:rPr>
          <w:b/>
          <w:bCs/>
          <w:sz w:val="40"/>
          <w:szCs w:val="40"/>
        </w:rPr>
        <w:t xml:space="preserve">The </w:t>
      </w:r>
      <w:r w:rsidR="00B201D3" w:rsidRPr="000F36F4">
        <w:rPr>
          <w:b/>
          <w:bCs/>
          <w:sz w:val="40"/>
          <w:szCs w:val="40"/>
        </w:rPr>
        <w:t xml:space="preserve">Piazza </w:t>
      </w:r>
      <w:r w:rsidR="00B201D3" w:rsidRPr="000F36F4">
        <w:rPr>
          <w:rFonts w:hint="cs"/>
          <w:b/>
          <w:bCs/>
          <w:sz w:val="40"/>
          <w:szCs w:val="40"/>
        </w:rPr>
        <w:t>and</w:t>
      </w:r>
      <w:r w:rsidRPr="000F36F4">
        <w:rPr>
          <w:b/>
          <w:bCs/>
          <w:sz w:val="40"/>
          <w:szCs w:val="40"/>
        </w:rPr>
        <w:t xml:space="preserve"> the Temple)</w:t>
      </w:r>
      <w:r w:rsidRPr="000F36F4">
        <w:rPr>
          <w:rFonts w:hint="cs"/>
          <w:b/>
          <w:bCs/>
          <w:sz w:val="40"/>
          <w:szCs w:val="40"/>
          <w:cs/>
        </w:rPr>
        <w:t>"</w:t>
      </w:r>
    </w:p>
    <w:p w:rsidR="000F36F4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t>นครรัฐวาติกัน 3 มีนาคม 2015 (</w:t>
      </w:r>
      <w:r w:rsidRPr="000F36F4">
        <w:rPr>
          <w:rFonts w:hint="cs"/>
          <w:sz w:val="40"/>
          <w:szCs w:val="40"/>
        </w:rPr>
        <w:t xml:space="preserve">VIS) </w:t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888740" cy="2750068"/>
            <wp:effectExtent l="19050" t="0" r="0" b="0"/>
            <wp:docPr id="10" name="yui_3_5_1_4_1426149391719_766" descr="http://media02.radiovaticana.va/photo/2015/02/07/OSSROM16499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6149391719_766" descr="http://media02.radiovaticana.va/photo/2015/02/07/OSSROM16499_Artico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 xml:space="preserve">               </w:t>
      </w:r>
      <w:r>
        <w:rPr>
          <w:rFonts w:hint="cs"/>
          <w:sz w:val="40"/>
          <w:szCs w:val="40"/>
          <w:cs/>
        </w:rPr>
        <w:tab/>
        <w:t>งาน</w:t>
      </w:r>
      <w:r w:rsidRPr="000F36F4">
        <w:rPr>
          <w:rFonts w:hint="cs"/>
          <w:sz w:val="40"/>
          <w:szCs w:val="40"/>
        </w:rPr>
        <w:t xml:space="preserve"> "</w:t>
      </w:r>
      <w:r w:rsidRPr="000F36F4">
        <w:rPr>
          <w:rFonts w:hint="cs"/>
          <w:sz w:val="40"/>
          <w:szCs w:val="40"/>
          <w:cs/>
        </w:rPr>
        <w:t>จตุรัสและวัด</w:t>
      </w:r>
      <w:r w:rsidRPr="000F36F4">
        <w:rPr>
          <w:sz w:val="40"/>
          <w:szCs w:val="40"/>
        </w:rPr>
        <w:t xml:space="preserve">: </w:t>
      </w:r>
      <w:r w:rsidRPr="000F36F4">
        <w:rPr>
          <w:rFonts w:hint="cs"/>
          <w:sz w:val="40"/>
          <w:szCs w:val="40"/>
          <w:cs/>
        </w:rPr>
        <w:t>ที่ประชุมใหม่ของลานแห่งผู้นับถือศาสนาอื่น (</w:t>
      </w:r>
      <w:r w:rsidRPr="000F36F4">
        <w:rPr>
          <w:sz w:val="40"/>
          <w:szCs w:val="40"/>
        </w:rPr>
        <w:t xml:space="preserve">The </w:t>
      </w:r>
      <w:r w:rsidRPr="000F36F4">
        <w:rPr>
          <w:rFonts w:hint="cs"/>
          <w:sz w:val="40"/>
          <w:szCs w:val="40"/>
        </w:rPr>
        <w:t xml:space="preserve">Piazza </w:t>
      </w:r>
      <w:r w:rsidRPr="000F36F4">
        <w:rPr>
          <w:rFonts w:hint="cs"/>
          <w:sz w:val="40"/>
          <w:szCs w:val="40"/>
          <w:cs/>
        </w:rPr>
        <w:t xml:space="preserve"> </w:t>
      </w:r>
      <w:r w:rsidRPr="000F36F4">
        <w:rPr>
          <w:sz w:val="40"/>
          <w:szCs w:val="40"/>
        </w:rPr>
        <w:t>and the Temple)</w:t>
      </w:r>
      <w:r w:rsidRPr="000F36F4">
        <w:rPr>
          <w:rFonts w:hint="cs"/>
          <w:sz w:val="40"/>
          <w:szCs w:val="40"/>
          <w:cs/>
        </w:rPr>
        <w:t>" เป็นชื่อของงานที่ใช้เวลาถึงวันศุกร์ถัดไปวันที่ 6 มีนาคม 2015/2558 ในศูนย์อเมริกันศึกษาในกรุง</w:t>
      </w:r>
      <w:r w:rsidRPr="000F36F4">
        <w:rPr>
          <w:rFonts w:hint="cs"/>
          <w:sz w:val="40"/>
          <w:szCs w:val="40"/>
          <w:cs/>
        </w:rPr>
        <w:lastRenderedPageBreak/>
        <w:t>โรม.เป็นความคิดริเริ่มของมูลนิธิของคนนับถือศาสนาอื่น (</w:t>
      </w:r>
      <w:r w:rsidRPr="000F36F4">
        <w:rPr>
          <w:rFonts w:ascii="Tahoma" w:eastAsia="Times New Roman" w:hAnsi="Tahoma" w:cs="Tahoma"/>
          <w:sz w:val="40"/>
          <w:szCs w:val="40"/>
        </w:rPr>
        <w:t>the Courtyard of the Gentiles</w:t>
      </w:r>
      <w:r w:rsidRPr="000F36F4">
        <w:rPr>
          <w:rFonts w:hint="cs"/>
          <w:sz w:val="40"/>
          <w:szCs w:val="40"/>
          <w:cs/>
        </w:rPr>
        <w:t>), เป็นการประชุมเปิดรับความคิดเห็นแบบเปิดกว้าง (</w:t>
      </w:r>
      <w:r w:rsidRPr="000F36F4">
        <w:rPr>
          <w:sz w:val="40"/>
          <w:szCs w:val="40"/>
        </w:rPr>
        <w:t xml:space="preserve">forum) </w:t>
      </w:r>
      <w:r w:rsidRPr="000F36F4">
        <w:rPr>
          <w:rFonts w:hint="cs"/>
          <w:sz w:val="40"/>
          <w:szCs w:val="40"/>
          <w:cs/>
        </w:rPr>
        <w:t>เพื่อการเสวนา ระหว่างผู้เชื่อ</w:t>
      </w:r>
      <w:r w:rsidR="00B201D3" w:rsidRPr="000F36F4">
        <w:rPr>
          <w:rFonts w:hint="cs"/>
          <w:sz w:val="40"/>
          <w:szCs w:val="40"/>
          <w:cs/>
        </w:rPr>
        <w:t xml:space="preserve">ในศาสนาคริสต์  </w:t>
      </w:r>
      <w:r w:rsidRPr="000F36F4">
        <w:rPr>
          <w:rFonts w:hint="cs"/>
          <w:sz w:val="40"/>
          <w:szCs w:val="40"/>
          <w:cs/>
        </w:rPr>
        <w:t>และผู้ไม่เชื่อ</w:t>
      </w:r>
      <w:r w:rsidR="00B201D3" w:rsidRPr="000F36F4">
        <w:rPr>
          <w:rFonts w:hint="cs"/>
          <w:sz w:val="40"/>
          <w:szCs w:val="40"/>
          <w:cs/>
        </w:rPr>
        <w:t xml:space="preserve">ในศาสนาคริสต์  </w:t>
      </w:r>
      <w:r w:rsidRPr="000F36F4">
        <w:rPr>
          <w:rFonts w:hint="cs"/>
          <w:sz w:val="40"/>
          <w:szCs w:val="40"/>
          <w:cs/>
        </w:rPr>
        <w:t>ซึ่งมีการจัดประชุมขององค์กรมานานหลายปีในเมือง ต่างๆทั่วโลก,ภายใต้การอุปถัมภ์ของสมณกระทรวงเพื่อวัฒนธรรม</w:t>
      </w:r>
      <w:r w:rsidRPr="000F36F4">
        <w:rPr>
          <w:rFonts w:hint="cs"/>
          <w:sz w:val="40"/>
          <w:szCs w:val="40"/>
          <w:cs/>
        </w:rPr>
        <w:br/>
        <w:t xml:space="preserve">                    งานในกรุงโรมจัดโดยความร่วมมือของ</w:t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t>สถา</w:t>
      </w:r>
      <w:r w:rsidRPr="000F36F4">
        <w:rPr>
          <w:rFonts w:ascii="Cambria Math" w:hAnsi="Cambria Math" w:cs="Cambria Math" w:hint="cs"/>
          <w:sz w:val="40"/>
          <w:szCs w:val="40"/>
          <w:cs/>
        </w:rPr>
        <w:t>​​</w:t>
      </w:r>
      <w:r w:rsidRPr="000F36F4">
        <w:rPr>
          <w:rFonts w:ascii="Cordia New" w:hAnsi="Cordia New" w:cs="Cordia New" w:hint="cs"/>
          <w:sz w:val="40"/>
          <w:szCs w:val="40"/>
          <w:cs/>
        </w:rPr>
        <w:t>บันศูนย์ฝรั่งเศสแห่งสถ</w:t>
      </w:r>
      <w:r w:rsidRPr="000F36F4">
        <w:rPr>
          <w:rFonts w:ascii="Cambria Math" w:hAnsi="Cambria Math" w:cs="Cambria Math" w:hint="cs"/>
          <w:sz w:val="40"/>
          <w:szCs w:val="40"/>
          <w:cs/>
        </w:rPr>
        <w:t>​​</w:t>
      </w:r>
      <w:r w:rsidRPr="000F36F4">
        <w:rPr>
          <w:rFonts w:hint="cs"/>
          <w:sz w:val="40"/>
          <w:szCs w:val="40"/>
          <w:cs/>
        </w:rPr>
        <w:t>านทูตฝรั่งเศสที่สันตะสำนักและสภาเพื่อการวิจัยในเรื่องค่านิยมและปรัชญา,จะมีการ ประชุมระหว่างผู้เชื่อและผู้ไม่เชื่อ</w:t>
      </w:r>
      <w:r w:rsidR="00B201D3" w:rsidRPr="000F36F4">
        <w:rPr>
          <w:rFonts w:hint="cs"/>
          <w:sz w:val="40"/>
          <w:szCs w:val="40"/>
          <w:cs/>
        </w:rPr>
        <w:t xml:space="preserve">ในศาสนาคริสต์  </w:t>
      </w:r>
      <w:r w:rsidRPr="000F36F4">
        <w:rPr>
          <w:rFonts w:hint="cs"/>
          <w:sz w:val="40"/>
          <w:szCs w:val="40"/>
          <w:cs/>
        </w:rPr>
        <w:t>ที่</w:t>
      </w:r>
      <w:r w:rsidR="00B201D3">
        <w:rPr>
          <w:rFonts w:hint="cs"/>
          <w:sz w:val="40"/>
          <w:szCs w:val="40"/>
          <w:cs/>
        </w:rPr>
        <w:t>ใช้</w:t>
      </w:r>
      <w:r w:rsidRPr="000F36F4">
        <w:rPr>
          <w:rFonts w:hint="cs"/>
          <w:sz w:val="40"/>
          <w:szCs w:val="40"/>
          <w:cs/>
        </w:rPr>
        <w:t>วิธีกระตุ้น 2 ประการ- จัตุรัสเมืองและวัด - สามารถอยู่ร่วมกันในศตวรรษที่ยี่สิบเอ็ด (</w:t>
      </w:r>
      <w:proofErr w:type="gramStart"/>
      <w:r w:rsidRPr="000F36F4">
        <w:rPr>
          <w:rFonts w:ascii="Tahoma" w:eastAsia="Times New Roman" w:hAnsi="Tahoma" w:cs="Tahoma"/>
          <w:sz w:val="40"/>
          <w:szCs w:val="40"/>
        </w:rPr>
        <w:t>twenty-</w:t>
      </w:r>
      <w:proofErr w:type="gramEnd"/>
      <w:r w:rsidRPr="000F36F4">
        <w:rPr>
          <w:rFonts w:ascii="Tahoma" w:eastAsia="Times New Roman" w:hAnsi="Tahoma" w:cs="Tahoma"/>
          <w:sz w:val="40"/>
          <w:szCs w:val="40"/>
        </w:rPr>
        <w:t>first century</w:t>
      </w:r>
      <w:r w:rsidRPr="000F36F4">
        <w:rPr>
          <w:rFonts w:hint="cs"/>
          <w:sz w:val="40"/>
          <w:szCs w:val="40"/>
          <w:cs/>
        </w:rPr>
        <w:t>).</w:t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lastRenderedPageBreak/>
        <w:t>ตามแถลงการณ์จากมูลนิธิลานผู้นับถือศาสนาอื่นว่า</w:t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t xml:space="preserve">         "นักธุรกิจและผู้ที่ต้องการความยุติธรรมเพื่อเหยื่อของนักธุรกิจเคยยึดครองจัตุรัสเพิ่มขึ้น. </w:t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t xml:space="preserve">             สัตบุรุษของวัดขอให้ฟังเสียงพวกเขาในจัตุรัส,เพราะในสังคมเสรี เมื่อจัตุรัสจะต้องเปิดให้ทุกคน".</w:t>
      </w:r>
    </w:p>
    <w:p w:rsidR="000F36F4" w:rsidRPr="000F36F4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t xml:space="preserve">             การประชุมจะอำนวยความสะดวกในการอภิปรายเกี่ยวกับ "วิธีการในเสียงที่แตกต่างสามารถอยู่ร่วมกัน</w:t>
      </w:r>
      <w:r w:rsidR="00B201D3">
        <w:rPr>
          <w:rFonts w:hint="cs"/>
          <w:sz w:val="40"/>
          <w:szCs w:val="40"/>
          <w:cs/>
        </w:rPr>
        <w:t>ได้,สิ่งที่</w:t>
      </w:r>
      <w:r w:rsidRPr="000F36F4">
        <w:rPr>
          <w:rFonts w:hint="cs"/>
          <w:sz w:val="40"/>
          <w:szCs w:val="40"/>
          <w:cs/>
        </w:rPr>
        <w:t>จำกัดทุกสิทธิที่เกี่ยวข้อง, และความสัมพันธ์ที่จัตุร</w:t>
      </w:r>
      <w:r w:rsidR="00B201D3">
        <w:rPr>
          <w:rFonts w:hint="cs"/>
          <w:sz w:val="40"/>
          <w:szCs w:val="40"/>
          <w:cs/>
        </w:rPr>
        <w:t>ัส</w:t>
      </w:r>
      <w:r w:rsidRPr="000F36F4">
        <w:rPr>
          <w:rFonts w:hint="cs"/>
          <w:sz w:val="40"/>
          <w:szCs w:val="40"/>
          <w:cs/>
        </w:rPr>
        <w:t>และวัดสามารถมี</w:t>
      </w:r>
      <w:r w:rsidR="00B201D3">
        <w:rPr>
          <w:rFonts w:hint="cs"/>
          <w:sz w:val="40"/>
          <w:szCs w:val="40"/>
          <w:cs/>
        </w:rPr>
        <w:t>ให้</w:t>
      </w:r>
      <w:r w:rsidRPr="000F36F4">
        <w:rPr>
          <w:rFonts w:hint="cs"/>
          <w:sz w:val="40"/>
          <w:szCs w:val="40"/>
          <w:cs/>
        </w:rPr>
        <w:t>วัง",หรือ</w:t>
      </w:r>
      <w:r w:rsidR="00B201D3">
        <w:rPr>
          <w:rFonts w:hint="cs"/>
          <w:sz w:val="40"/>
          <w:szCs w:val="40"/>
          <w:cs/>
        </w:rPr>
        <w:t>บัลลังก์</w:t>
      </w:r>
      <w:r w:rsidRPr="000F36F4">
        <w:rPr>
          <w:rFonts w:hint="cs"/>
          <w:sz w:val="40"/>
          <w:szCs w:val="40"/>
          <w:cs/>
        </w:rPr>
        <w:t>ของอำนาจ.</w:t>
      </w:r>
    </w:p>
    <w:p w:rsidR="002715F9" w:rsidRDefault="000F36F4" w:rsidP="00B201D3">
      <w:pPr>
        <w:jc w:val="both"/>
        <w:rPr>
          <w:sz w:val="40"/>
          <w:szCs w:val="40"/>
        </w:rPr>
      </w:pPr>
      <w:r w:rsidRPr="000F36F4">
        <w:rPr>
          <w:rFonts w:hint="cs"/>
          <w:sz w:val="40"/>
          <w:szCs w:val="40"/>
          <w:cs/>
        </w:rPr>
        <w:t xml:space="preserve">                </w:t>
      </w:r>
      <w:r w:rsidR="00B201D3">
        <w:rPr>
          <w:rFonts w:hint="cs"/>
          <w:sz w:val="40"/>
          <w:szCs w:val="40"/>
          <w:cs/>
        </w:rPr>
        <w:t xml:space="preserve"> การเสวนาหลังยุคหลังโลกียนิยม</w:t>
      </w:r>
      <w:r w:rsidRPr="000F36F4">
        <w:rPr>
          <w:rFonts w:ascii="Tahoma" w:eastAsia="Times New Roman" w:hAnsi="Tahoma" w:cs="Tahoma"/>
          <w:sz w:val="40"/>
          <w:szCs w:val="40"/>
        </w:rPr>
        <w:t xml:space="preserve"> </w:t>
      </w:r>
      <w:r w:rsidRPr="000F36F4">
        <w:rPr>
          <w:rFonts w:ascii="Tahoma" w:eastAsia="Times New Roman" w:hAnsi="Tahoma" w:cs="Tahoma" w:hint="cs"/>
          <w:sz w:val="40"/>
          <w:szCs w:val="40"/>
          <w:cs/>
        </w:rPr>
        <w:t>(</w:t>
      </w:r>
      <w:r w:rsidRPr="000F36F4">
        <w:rPr>
          <w:rFonts w:ascii="Tahoma" w:eastAsia="Times New Roman" w:hAnsi="Tahoma" w:cs="Tahoma"/>
          <w:sz w:val="40"/>
          <w:szCs w:val="40"/>
        </w:rPr>
        <w:t>post-secular dialogue</w:t>
      </w:r>
      <w:r w:rsidRPr="000F36F4">
        <w:rPr>
          <w:rFonts w:ascii="Tahoma" w:eastAsia="Times New Roman" w:hAnsi="Tahoma" w:cs="Tahoma" w:hint="cs"/>
          <w:sz w:val="40"/>
          <w:szCs w:val="40"/>
          <w:cs/>
        </w:rPr>
        <w:t xml:space="preserve">) </w:t>
      </w:r>
      <w:r w:rsidRPr="000F36F4">
        <w:rPr>
          <w:rFonts w:hint="cs"/>
          <w:sz w:val="40"/>
          <w:szCs w:val="40"/>
          <w:cs/>
        </w:rPr>
        <w:t>ที่เป็น</w:t>
      </w:r>
      <w:r w:rsidR="00B201D3">
        <w:rPr>
          <w:rFonts w:hint="cs"/>
          <w:sz w:val="40"/>
          <w:szCs w:val="40"/>
          <w:cs/>
        </w:rPr>
        <w:t>ความ</w:t>
      </w:r>
      <w:r w:rsidRPr="000F36F4">
        <w:rPr>
          <w:rFonts w:hint="cs"/>
          <w:sz w:val="40"/>
          <w:szCs w:val="40"/>
          <w:cs/>
        </w:rPr>
        <w:t>คลี่คลายให้เห็นการต่อต้านในกาล</w:t>
      </w:r>
      <w:r w:rsidR="00B201D3">
        <w:rPr>
          <w:rFonts w:hint="cs"/>
          <w:sz w:val="40"/>
          <w:szCs w:val="40"/>
          <w:cs/>
        </w:rPr>
        <w:t>ภายหน้าของความโน้มเอียงไปสู่โลกีย</w:t>
      </w:r>
      <w:r w:rsidR="00B201D3">
        <w:rPr>
          <w:rFonts w:hint="cs"/>
          <w:sz w:val="40"/>
          <w:szCs w:val="40"/>
          <w:cs/>
        </w:rPr>
        <w:lastRenderedPageBreak/>
        <w:t>วิวัฒน์</w:t>
      </w:r>
      <w:r w:rsidRPr="000F36F4">
        <w:rPr>
          <w:rFonts w:hint="cs"/>
          <w:sz w:val="40"/>
          <w:szCs w:val="40"/>
          <w:cs/>
        </w:rPr>
        <w:t>ดูจากวัดต่างๆค่อยๆว่างเปล่า</w:t>
      </w:r>
      <w:r w:rsidRPr="000F36F4">
        <w:rPr>
          <w:rFonts w:hint="cs"/>
          <w:sz w:val="40"/>
          <w:szCs w:val="40"/>
          <w:cs/>
        </w:rPr>
        <w:br/>
        <w:t xml:space="preserve">             เก้าอี้และผู้ดูแลจะเป็นทนายความตามรัฐธรรมนูญและนายกรัฐมนตรีคนเดิม, </w:t>
      </w:r>
      <w:proofErr w:type="spellStart"/>
      <w:proofErr w:type="gramStart"/>
      <w:r w:rsidRPr="000F36F4">
        <w:rPr>
          <w:rFonts w:ascii="Tahoma" w:eastAsia="Times New Roman" w:hAnsi="Tahoma" w:cs="Tahoma"/>
          <w:sz w:val="40"/>
          <w:szCs w:val="40"/>
        </w:rPr>
        <w:t>Giuliano</w:t>
      </w:r>
      <w:proofErr w:type="spellEnd"/>
      <w:r w:rsidRPr="000F36F4">
        <w:rPr>
          <w:rFonts w:ascii="Tahoma" w:eastAsia="Times New Roman" w:hAnsi="Tahoma" w:cs="Tahoma"/>
          <w:sz w:val="40"/>
          <w:szCs w:val="40"/>
        </w:rPr>
        <w:t xml:space="preserve"> Amato</w:t>
      </w:r>
      <w:r w:rsidRPr="000F36F4">
        <w:rPr>
          <w:rFonts w:hint="cs"/>
          <w:sz w:val="40"/>
          <w:szCs w:val="40"/>
          <w:cs/>
        </w:rPr>
        <w:t xml:space="preserve"> ประธานาธิบดีแห่งมูลนิธิลานแห่งผู้ถือศาสนาอื่น.</w:t>
      </w:r>
      <w:proofErr w:type="gramEnd"/>
      <w:r w:rsidRPr="000F36F4">
        <w:rPr>
          <w:rFonts w:hint="cs"/>
          <w:sz w:val="40"/>
          <w:szCs w:val="40"/>
          <w:cs/>
        </w:rPr>
        <w:t xml:space="preserve"> การประชุม มี</w:t>
      </w:r>
      <w:r w:rsidRPr="000F36F4">
        <w:rPr>
          <w:rFonts w:ascii="Tahoma" w:eastAsia="Times New Roman" w:hAnsi="Tahoma" w:cs="Tahoma"/>
          <w:sz w:val="40"/>
          <w:szCs w:val="40"/>
        </w:rPr>
        <w:t xml:space="preserve"> Charles Taylor</w:t>
      </w:r>
      <w:r w:rsidRPr="000F36F4">
        <w:rPr>
          <w:rFonts w:hint="cs"/>
          <w:sz w:val="40"/>
          <w:szCs w:val="40"/>
          <w:cs/>
        </w:rPr>
        <w:t xml:space="preserve"> นักปรัชญาชาวแคนาดา,ผู้เขียนบทความที่มีอิทธิพลชื่อ "ยุคฆราวาส-โลกีย</w:t>
      </w:r>
      <w:r w:rsidR="00B201D3">
        <w:rPr>
          <w:rFonts w:hint="cs"/>
          <w:sz w:val="40"/>
          <w:szCs w:val="40"/>
          <w:cs/>
        </w:rPr>
        <w:t>นิยม</w:t>
      </w:r>
      <w:r w:rsidRPr="000F36F4">
        <w:rPr>
          <w:rFonts w:ascii="Tahoma" w:eastAsia="Times New Roman" w:hAnsi="Tahoma" w:cs="Tahoma"/>
          <w:sz w:val="40"/>
          <w:szCs w:val="40"/>
        </w:rPr>
        <w:t xml:space="preserve"> </w:t>
      </w:r>
      <w:r w:rsidRPr="000F36F4">
        <w:rPr>
          <w:rFonts w:ascii="Tahoma" w:eastAsia="Times New Roman" w:hAnsi="Tahoma" w:cs="Tahoma" w:hint="cs"/>
          <w:sz w:val="40"/>
          <w:szCs w:val="40"/>
          <w:cs/>
        </w:rPr>
        <w:t>(</w:t>
      </w:r>
      <w:r w:rsidRPr="000F36F4">
        <w:rPr>
          <w:rFonts w:ascii="Tahoma" w:eastAsia="Times New Roman" w:hAnsi="Tahoma" w:cs="Tahoma"/>
          <w:sz w:val="40"/>
          <w:szCs w:val="40"/>
        </w:rPr>
        <w:t>“A Secular Age”</w:t>
      </w:r>
      <w:r w:rsidRPr="000F36F4">
        <w:rPr>
          <w:rFonts w:ascii="Tahoma" w:eastAsia="Times New Roman" w:hAnsi="Tahoma" w:cs="Tahoma" w:hint="cs"/>
          <w:sz w:val="40"/>
          <w:szCs w:val="40"/>
          <w:cs/>
        </w:rPr>
        <w:t>)</w:t>
      </w:r>
      <w:r w:rsidRPr="000F36F4">
        <w:rPr>
          <w:rFonts w:ascii="Tahoma" w:eastAsia="Times New Roman" w:hAnsi="Tahoma" w:cs="Tahoma"/>
          <w:sz w:val="40"/>
          <w:szCs w:val="40"/>
        </w:rPr>
        <w:t xml:space="preserve">, </w:t>
      </w:r>
      <w:r w:rsidRPr="000F36F4">
        <w:rPr>
          <w:rFonts w:hint="cs"/>
          <w:sz w:val="40"/>
          <w:szCs w:val="40"/>
          <w:cs/>
        </w:rPr>
        <w:t>",รวมทั้งผู้ทำงานสาขาอื่น,และผู้เชี่ยวชาญอื่นๆ เกี่ยวกับหัวข้อ “โลกียภิวัฒน์ (</w:t>
      </w:r>
      <w:r w:rsidRPr="000F36F4">
        <w:rPr>
          <w:rFonts w:hint="cs"/>
          <w:sz w:val="40"/>
          <w:szCs w:val="40"/>
        </w:rPr>
        <w:t>secularization</w:t>
      </w:r>
      <w:r w:rsidRPr="000F36F4">
        <w:rPr>
          <w:rFonts w:hint="cs"/>
          <w:sz w:val="40"/>
          <w:szCs w:val="40"/>
          <w:cs/>
        </w:rPr>
        <w:t>)</w:t>
      </w:r>
      <w:r w:rsidRPr="000F36F4">
        <w:rPr>
          <w:sz w:val="40"/>
          <w:szCs w:val="40"/>
        </w:rPr>
        <w:t xml:space="preserve"> </w:t>
      </w:r>
      <w:r w:rsidRPr="000F36F4">
        <w:rPr>
          <w:rFonts w:hint="cs"/>
          <w:sz w:val="40"/>
          <w:szCs w:val="40"/>
          <w:cs/>
        </w:rPr>
        <w:t>เช่น โฮเซ่  คาซาโนวา (</w:t>
      </w:r>
      <w:r w:rsidRPr="000F36F4">
        <w:rPr>
          <w:rFonts w:hint="cs"/>
          <w:sz w:val="40"/>
          <w:szCs w:val="40"/>
        </w:rPr>
        <w:t>Jose</w:t>
      </w:r>
      <w:r w:rsidRPr="000F36F4">
        <w:rPr>
          <w:rFonts w:hint="cs"/>
          <w:sz w:val="40"/>
          <w:szCs w:val="40"/>
          <w:cs/>
        </w:rPr>
        <w:t xml:space="preserve"> </w:t>
      </w:r>
      <w:r w:rsidRPr="000F36F4">
        <w:rPr>
          <w:rFonts w:ascii="Tahoma" w:eastAsia="Times New Roman" w:hAnsi="Tahoma" w:cs="Tahoma"/>
          <w:sz w:val="40"/>
          <w:szCs w:val="40"/>
        </w:rPr>
        <w:t>Casanova</w:t>
      </w:r>
      <w:r w:rsidRPr="000F36F4">
        <w:rPr>
          <w:rFonts w:hint="cs"/>
          <w:sz w:val="40"/>
          <w:szCs w:val="40"/>
          <w:cs/>
        </w:rPr>
        <w:t>) ศาสตราจารย์ด้านสังคมวิทยาที่เกี่ยวกับศาสนาที่มหาวิทยาลัยจอร์จ</w:t>
      </w:r>
      <w:r w:rsidRPr="000F36F4">
        <w:rPr>
          <w:rFonts w:hint="cs"/>
          <w:sz w:val="40"/>
          <w:szCs w:val="40"/>
        </w:rPr>
        <w:t>,</w:t>
      </w:r>
      <w:r w:rsidRPr="000F36F4">
        <w:rPr>
          <w:rFonts w:hint="cs"/>
          <w:sz w:val="40"/>
          <w:szCs w:val="40"/>
          <w:cs/>
        </w:rPr>
        <w:t xml:space="preserve"> วอชิงตัน ดี.ซี</w:t>
      </w:r>
      <w:r w:rsidRPr="000F36F4">
        <w:rPr>
          <w:sz w:val="40"/>
          <w:szCs w:val="40"/>
        </w:rPr>
        <w:t xml:space="preserve">; </w:t>
      </w:r>
      <w:r w:rsidRPr="000F36F4">
        <w:rPr>
          <w:rFonts w:ascii="Tahoma" w:eastAsia="Times New Roman" w:hAnsi="Tahoma" w:cs="Tahoma"/>
          <w:sz w:val="40"/>
          <w:szCs w:val="40"/>
        </w:rPr>
        <w:t>Alessandro Ferrara</w:t>
      </w:r>
      <w:r w:rsidRPr="000F36F4">
        <w:rPr>
          <w:rFonts w:hint="cs"/>
          <w:sz w:val="40"/>
          <w:szCs w:val="40"/>
          <w:cs/>
        </w:rPr>
        <w:t xml:space="preserve"> ศาสตราจารย์วิชาปรัชญาการเมืองที่มหาวิทยาลัยแห่งกรุงโรม </w:t>
      </w:r>
      <w:r w:rsidRPr="000F36F4">
        <w:rPr>
          <w:rFonts w:hint="cs"/>
          <w:sz w:val="40"/>
          <w:szCs w:val="40"/>
        </w:rPr>
        <w:t xml:space="preserve">Tor </w:t>
      </w:r>
      <w:proofErr w:type="spellStart"/>
      <w:r w:rsidRPr="000F36F4">
        <w:rPr>
          <w:rFonts w:hint="cs"/>
          <w:sz w:val="40"/>
          <w:szCs w:val="40"/>
        </w:rPr>
        <w:t>Vergata</w:t>
      </w:r>
      <w:proofErr w:type="spellEnd"/>
      <w:r w:rsidRPr="000F36F4">
        <w:rPr>
          <w:rFonts w:ascii="Tahoma" w:eastAsia="Times New Roman" w:hAnsi="Tahoma" w:cs="Tahoma"/>
          <w:sz w:val="40"/>
          <w:szCs w:val="40"/>
        </w:rPr>
        <w:t xml:space="preserve"> University</w:t>
      </w:r>
      <w:r w:rsidRPr="000F36F4">
        <w:rPr>
          <w:sz w:val="40"/>
          <w:szCs w:val="40"/>
        </w:rPr>
        <w:t xml:space="preserve"> </w:t>
      </w:r>
      <w:r w:rsidRPr="000F36F4">
        <w:rPr>
          <w:rFonts w:hint="cs"/>
          <w:sz w:val="40"/>
          <w:szCs w:val="40"/>
        </w:rPr>
        <w:t>;</w:t>
      </w:r>
      <w:r w:rsidRPr="000F36F4">
        <w:rPr>
          <w:rFonts w:hint="cs"/>
          <w:sz w:val="40"/>
          <w:szCs w:val="40"/>
          <w:cs/>
        </w:rPr>
        <w:t xml:space="preserve"> </w:t>
      </w:r>
      <w:proofErr w:type="spellStart"/>
      <w:r w:rsidRPr="000F36F4">
        <w:rPr>
          <w:rFonts w:ascii="Tahoma" w:eastAsia="Times New Roman" w:hAnsi="Tahoma" w:cs="Tahoma"/>
          <w:sz w:val="40"/>
          <w:szCs w:val="40"/>
        </w:rPr>
        <w:t>Giacomo</w:t>
      </w:r>
      <w:proofErr w:type="spellEnd"/>
      <w:r w:rsidRPr="000F36F4">
        <w:rPr>
          <w:rFonts w:ascii="Tahoma" w:eastAsia="Times New Roman" w:hAnsi="Tahoma" w:cs="Tahoma"/>
          <w:sz w:val="40"/>
          <w:szCs w:val="40"/>
        </w:rPr>
        <w:t xml:space="preserve"> </w:t>
      </w:r>
      <w:proofErr w:type="spellStart"/>
      <w:r w:rsidRPr="000F36F4">
        <w:rPr>
          <w:rFonts w:ascii="Tahoma" w:eastAsia="Times New Roman" w:hAnsi="Tahoma" w:cs="Tahoma"/>
          <w:sz w:val="40"/>
          <w:szCs w:val="40"/>
        </w:rPr>
        <w:lastRenderedPageBreak/>
        <w:t>Marramao</w:t>
      </w:r>
      <w:proofErr w:type="spellEnd"/>
      <w:r w:rsidRPr="000F36F4">
        <w:rPr>
          <w:rFonts w:hint="cs"/>
          <w:sz w:val="40"/>
          <w:szCs w:val="40"/>
          <w:cs/>
        </w:rPr>
        <w:t xml:space="preserve"> ,ศาสตราจารย์ของวิชาทฤษฏีปรัชญาที่มหาวิทยาลัยทฤษฎีของกรุงโรม </w:t>
      </w:r>
      <w:r w:rsidRPr="000F36F4">
        <w:rPr>
          <w:rFonts w:hint="cs"/>
          <w:sz w:val="40"/>
          <w:szCs w:val="40"/>
        </w:rPr>
        <w:t>III;</w:t>
      </w:r>
      <w:r w:rsidRPr="000F36F4">
        <w:rPr>
          <w:rFonts w:hint="cs"/>
          <w:sz w:val="40"/>
          <w:szCs w:val="40"/>
          <w:cs/>
        </w:rPr>
        <w:t xml:space="preserve"> และ </w:t>
      </w:r>
      <w:r w:rsidRPr="000F36F4">
        <w:rPr>
          <w:rFonts w:hint="cs"/>
          <w:sz w:val="40"/>
          <w:szCs w:val="40"/>
        </w:rPr>
        <w:t xml:space="preserve">Francois </w:t>
      </w:r>
      <w:proofErr w:type="spellStart"/>
      <w:r w:rsidRPr="000F36F4">
        <w:rPr>
          <w:rFonts w:hint="cs"/>
          <w:sz w:val="40"/>
          <w:szCs w:val="40"/>
        </w:rPr>
        <w:t>Bousquet</w:t>
      </w:r>
      <w:proofErr w:type="spellEnd"/>
      <w:r w:rsidRPr="000F36F4">
        <w:rPr>
          <w:rFonts w:hint="cs"/>
          <w:sz w:val="40"/>
          <w:szCs w:val="40"/>
          <w:cs/>
        </w:rPr>
        <w:t>,นักประวัติศาสตร์และมนุษยวิชาในภูมิภาค</w:t>
      </w:r>
    </w:p>
    <w:p w:rsidR="000F36F4" w:rsidRDefault="000F36F4" w:rsidP="00B201D3">
      <w:pPr>
        <w:jc w:val="both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3888740" cy="2509956"/>
            <wp:effectExtent l="19050" t="0" r="0" b="0"/>
            <wp:docPr id="4" name="Picture 4" descr="https://sp.yimg.com/ib/th?id=HN.608048991720637118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.yimg.com/ib/th?id=HN.608048991720637118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0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4" w:rsidRDefault="000F36F4" w:rsidP="00B201D3">
      <w:pPr>
        <w:jc w:val="both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3888740" cy="2513638"/>
            <wp:effectExtent l="19050" t="0" r="0" b="0"/>
            <wp:docPr id="7" name="yui_3_5_1_4_1426149155724_1058" descr="http://pastorerik.files.wordpress.com/2013/03/templ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6149155724_1058" descr="http://pastorerik.files.wordpress.com/2013/03/temple_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51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4" w:rsidRPr="000F36F4" w:rsidRDefault="000F36F4" w:rsidP="00B201D3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863215" cy="1839595"/>
            <wp:effectExtent l="19050" t="0" r="0" b="0"/>
            <wp:docPr id="1" name="yui_3_5_1_1_1426149071992_515" descr="https://sp.yimg.com/ib/th?id=HN.608053673234598233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26149071992_515" descr="https://sp.yimg.com/ib/th?id=HN.608053673234598233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F4" w:rsidRPr="000F36F4" w:rsidSect="000F36F4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0F36F4"/>
    <w:rsid w:val="000F36F4"/>
    <w:rsid w:val="002715F9"/>
    <w:rsid w:val="005224DF"/>
    <w:rsid w:val="00B201D3"/>
    <w:rsid w:val="00C4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2</cp:revision>
  <dcterms:created xsi:type="dcterms:W3CDTF">2015-03-12T08:20:00Z</dcterms:created>
  <dcterms:modified xsi:type="dcterms:W3CDTF">2015-03-16T02:32:00Z</dcterms:modified>
</cp:coreProperties>
</file>